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tabs>
          <w:tab w:val="left" w:pos="750"/>
        </w:tabs>
        <w:rPr>
          <w:rFonts w:ascii="黑体" w:eastAsia="黑体"/>
        </w:rPr>
      </w:pPr>
      <w:bookmarkStart w:id="0" w:name="_GoBack"/>
      <w:bookmarkEnd w:id="0"/>
      <w:r>
        <w:rPr>
          <w:rFonts w:ascii="Times New Roman" w:eastAsia="黑体" w:hAnsi="Times New Roman" w:hint="eastAsia"/>
        </w:rPr>
        <w:t>附件</w:t>
      </w:r>
      <w:r>
        <w:rPr>
          <w:rFonts w:ascii="Times New Roman" w:eastAsia="黑体" w:hAnsi="Times New Roman"/>
        </w:rPr>
        <w:t>1-1</w:t>
      </w:r>
    </w:p>
    <w:p>
      <w:pPr>
        <w:spacing w:line="5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眉山市中小企业服务券申请表</w:t>
      </w:r>
    </w:p>
    <w:p>
      <w:pPr>
        <w:spacing w:line="540" w:lineRule="exact"/>
        <w:jc w:val="center"/>
        <w:rPr>
          <w:rFonts w:ascii="Times New Roman" w:eastAsia="方正小标宋简体" w:hAnsi="Times New Roman"/>
        </w:rPr>
      </w:pPr>
      <w:r>
        <w:rPr>
          <w:rFonts w:ascii="Times New Roman" w:eastAsia="方正小标宋简体" w:hAnsi="Times New Roman" w:hint="eastAsia"/>
        </w:rPr>
        <w:t>（</w:t>
      </w:r>
      <w:r>
        <w:rPr>
          <w:rFonts w:ascii="Times New Roman" w:eastAsia="方正小标宋简体" w:hAnsi="Times New Roman"/>
        </w:rPr>
        <w:t xml:space="preserve">     </w:t>
      </w:r>
      <w:r>
        <w:rPr>
          <w:rFonts w:ascii="Times New Roman" w:eastAsia="方正小标宋简体" w:hAnsi="Times New Roman" w:hint="eastAsia"/>
        </w:rPr>
        <w:t>）年度</w:t>
      </w:r>
    </w:p>
    <w:tbl>
      <w:tblPr>
        <w:jc w:val="cent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52"/>
        <w:gridCol w:w="425"/>
        <w:gridCol w:w="1276"/>
        <w:gridCol w:w="567"/>
        <w:gridCol w:w="2835"/>
      </w:tblGrid>
      <w:tr>
        <w:trPr>
          <w:trHeight w:hRule="exact" w:val="482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企业名称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企业地址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exact" w:val="482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所属行业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企业性质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exact" w:val="482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法人姓名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法人手机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exact" w:val="482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联系人姓名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联系人手机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exact" w:val="482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从业人员数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上年度营业收入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exact" w:val="482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营业执照号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企业经营范围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hRule="exact" w:val="482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企业开户银行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银行账号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企业所属类型</w:t>
            </w:r>
          </w:p>
        </w:tc>
        <w:tc>
          <w:tcPr>
            <w:tcW w:w="76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规模以上企业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 </w:t>
            </w:r>
          </w:p>
          <w:p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</w:rPr>
              <w:t>当年实现</w:t>
            </w:r>
            <w:r>
              <w:rPr>
                <w:rFonts w:ascii="Times New Roman" w:hAnsi="Times New Roman"/>
                <w:sz w:val="22"/>
              </w:rPr>
              <w:t>“</w:t>
            </w:r>
            <w:r>
              <w:rPr>
                <w:rFonts w:ascii="Times New Roman" w:hAnsi="Times New Roman" w:hint="eastAsia"/>
                <w:sz w:val="22"/>
              </w:rPr>
              <w:t>小升规</w:t>
            </w:r>
            <w:r>
              <w:rPr>
                <w:rFonts w:ascii="Times New Roman" w:hAnsi="Times New Roman"/>
                <w:sz w:val="22"/>
              </w:rPr>
              <w:t>”</w:t>
            </w:r>
            <w:r>
              <w:rPr>
                <w:rFonts w:ascii="Times New Roman" w:hAnsi="Times New Roman" w:hint="eastAsia"/>
                <w:sz w:val="22"/>
              </w:rPr>
              <w:t>或进入重点培育库企业</w:t>
            </w:r>
            <w:r>
              <w:rPr>
                <w:rFonts w:ascii="Times New Roman" w:hAnsi="Times New Roman" w:hint="eastAsia"/>
                <w:sz w:val="22"/>
                <w:szCs w:val="28"/>
              </w:rPr>
              <w:t>（计划升规时间：</w:t>
            </w:r>
            <w:r>
              <w:rPr>
                <w:rFonts w:ascii="Times New Roman" w:hAnsi="Times New Roman"/>
                <w:sz w:val="22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）</w:t>
            </w:r>
          </w:p>
          <w:p>
            <w:pPr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</w:rPr>
              <w:t>成功创建省级</w:t>
            </w:r>
            <w:r>
              <w:rPr>
                <w:rFonts w:ascii="Times New Roman" w:hAnsi="Times New Roman" w:hint="eastAsia"/>
                <w:sz w:val="22"/>
              </w:rPr>
              <w:t>专精特新、省级瞪羚、省级技术创新示范、省级技术中心、省级工程技术研究中心、省级创新联合体、省级绿色工厂、两化融合贯标试点、省级工业设计中心、省级服务型制造示范等省级称号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sz w:val="22"/>
                <w:u w:val="single"/>
              </w:rPr>
              <w:t>（具体称号）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</w:rPr>
              <w:t>成功创建国家专精特新</w:t>
            </w:r>
            <w:r>
              <w:rPr>
                <w:rFonts w:ascii="Times New Roman" w:hAnsi="Times New Roman"/>
                <w:sz w:val="22"/>
              </w:rPr>
              <w:t>“</w:t>
            </w:r>
            <w:r>
              <w:rPr>
                <w:rFonts w:ascii="Times New Roman" w:hAnsi="Times New Roman" w:hint="eastAsia"/>
                <w:sz w:val="22"/>
              </w:rPr>
              <w:t>小巨人</w:t>
            </w:r>
            <w:r>
              <w:rPr>
                <w:rFonts w:ascii="Times New Roman" w:hAnsi="Times New Roman"/>
                <w:sz w:val="22"/>
              </w:rPr>
              <w:t>”</w:t>
            </w:r>
            <w:r>
              <w:rPr>
                <w:rFonts w:ascii="Times New Roman" w:hAnsi="Times New Roman" w:hint="eastAsia"/>
                <w:sz w:val="22"/>
              </w:rPr>
              <w:t>、国家制造业单项冠军、国家绿色制造示范、国家级工业设计中心、国家级服务型制造示范、国家高新技术企业、两化融合贯标等国家级称</w:t>
            </w:r>
            <w:r>
              <w:rPr>
                <w:rFonts w:ascii="Times New Roman" w:hAnsi="Times New Roman" w:hint="eastAsia"/>
                <w:sz w:val="22"/>
              </w:rPr>
              <w:t>号，获国家诚信体系建设认证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u w:val="single"/>
              </w:rPr>
              <w:t>（具体称号或认证）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</w:t>
            </w:r>
          </w:p>
          <w:p>
            <w:pPr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</w:rPr>
              <w:t>具有发展潜力的小微企业等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                                                                  </w:t>
            </w:r>
          </w:p>
          <w:p>
            <w:pPr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预计本年营业收入</w:t>
            </w:r>
            <w:r>
              <w:rPr>
                <w:rFonts w:ascii="Times New Roman" w:hAnsi="Times New Roman"/>
                <w:sz w:val="22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万元，当前已完成营业收入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万元。</w:t>
            </w:r>
          </w:p>
        </w:tc>
      </w:tr>
      <w:tr>
        <w:trPr>
          <w:trHeight w:hRule="exact" w:val="774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服务需求</w:t>
            </w:r>
          </w:p>
        </w:tc>
        <w:tc>
          <w:tcPr>
            <w:tcW w:w="76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项目服务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投融资服务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创业服务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培训服务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法律服务</w:t>
            </w:r>
          </w:p>
          <w:p>
            <w:pPr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技术创新和质量服务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管理咨询服务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市场开拓服务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 2" w:char="F0A3"/>
            </w:r>
            <w:r>
              <w:rPr>
                <w:rFonts w:ascii="Times New Roman" w:hAnsi="Times New Roman" w:hint="eastAsia"/>
                <w:sz w:val="22"/>
                <w:szCs w:val="28"/>
              </w:rPr>
              <w:t>其它</w:t>
            </w:r>
          </w:p>
        </w:tc>
      </w:tr>
      <w:tr>
        <w:trPr>
          <w:trHeight w:hRule="exact" w:val="1887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申请单位</w:t>
            </w:r>
          </w:p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承诺书</w:t>
            </w:r>
          </w:p>
        </w:tc>
        <w:tc>
          <w:tcPr>
            <w:tcW w:w="76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Chars="200" w:firstLine="440"/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我公司郑重承诺，严格按《眉山市中</w:t>
            </w:r>
            <w:r>
              <w:rPr>
                <w:rFonts w:ascii="Times New Roman" w:hAnsi="Times New Roman" w:hint="eastAsia"/>
                <w:sz w:val="22"/>
                <w:szCs w:val="28"/>
              </w:rPr>
              <w:t>小企业服务券使用管理暂行办法》相关要求提交申请资料，对申报过程中提交的所有附属文件和相关材料真实性负责，绝不弄虚作假和套取、骗取服务券补贴资金，全权承担由于申报流程不合规范或所提交的文件、材料不实带来的一切后果。</w:t>
            </w:r>
          </w:p>
          <w:p>
            <w:pPr>
              <w:ind w:firstLineChars="1150" w:firstLine="2530"/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企业法人（法人签字、企业盖章）：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  <w:p>
            <w:pPr>
              <w:ind w:firstLineChars="1800" w:firstLine="3960"/>
              <w:jc w:val="left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时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间：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年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月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日</w:t>
            </w:r>
          </w:p>
        </w:tc>
      </w:tr>
      <w:tr>
        <w:trPr>
          <w:trHeight w:hRule="exact" w:val="951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县（区）、园（新）区经信部门初审意见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bottom"/>
          </w:tcPr>
          <w:p>
            <w:pPr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单位签章：</w:t>
            </w:r>
          </w:p>
          <w:p>
            <w:pPr>
              <w:ind w:firstLineChars="400" w:firstLine="8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年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月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日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市中小企业</w:t>
            </w:r>
          </w:p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服务中心</w:t>
            </w:r>
          </w:p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审核意见</w:t>
            </w: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rPr>
                <w:rFonts w:ascii="Times New Roman" w:hAnsi="Times New Roman"/>
                <w:sz w:val="22"/>
                <w:szCs w:val="28"/>
              </w:rPr>
            </w:pPr>
          </w:p>
          <w:p>
            <w:pPr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单位签章：</w:t>
            </w:r>
          </w:p>
          <w:p>
            <w:pPr>
              <w:ind w:firstLineChars="500" w:firstLine="110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年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月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日</w:t>
            </w:r>
          </w:p>
        </w:tc>
      </w:tr>
      <w:tr>
        <w:trPr>
          <w:trHeight w:hRule="exact" w:val="941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服务档案编号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核定服务券</w:t>
            </w:r>
          </w:p>
          <w:p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2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2"/>
                <w:szCs w:val="28"/>
              </w:rPr>
              <w:t>金额</w:t>
            </w:r>
          </w:p>
        </w:tc>
        <w:tc>
          <w:tcPr>
            <w:tcW w:w="34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企业与服务机构签订服务合同金额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万元。</w:t>
            </w:r>
          </w:p>
          <w:p>
            <w:pPr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 w:hint="eastAsia"/>
                <w:sz w:val="22"/>
                <w:szCs w:val="28"/>
              </w:rPr>
              <w:t>核定服务券金额</w:t>
            </w:r>
            <w:r>
              <w:rPr>
                <w:rFonts w:ascii="Times New Roman" w:hAnsi="Times New Roman"/>
                <w:sz w:val="22"/>
                <w:szCs w:val="28"/>
              </w:rPr>
              <w:t xml:space="preserve">     </w:t>
            </w:r>
            <w:r>
              <w:rPr>
                <w:rFonts w:ascii="Times New Roman" w:hAnsi="Times New Roman" w:hint="eastAsia"/>
                <w:sz w:val="22"/>
                <w:szCs w:val="28"/>
              </w:rPr>
              <w:t>万元。</w:t>
            </w:r>
          </w:p>
        </w:tc>
      </w:tr>
    </w:tbl>
    <w:p/>
    <w:p/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 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仿宋_GB2312" w:eastAsia="仿宋_GB2312" w:cs="Times New Roman"/>
      <w:kern w:val="2"/>
      <w:sz w:val="32"/>
      <w:szCs w:val="3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2</Pages>
  <Words>0</Words>
  <Characters>744</Characters>
  <Lines>0</Lines>
  <Paragraphs>6</Paragraphs>
  <CharactersWithSpaces>993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2023-03-14T06:20:51Z</dcterms:created>
  <dcterms:modified xsi:type="dcterms:W3CDTF">2023-03-14T06:21:25Z</dcterms:modified>
</cp:coreProperties>
</file>